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r>
        <w:rPr>
          <w:rFonts w:hint="eastAsia" w:ascii="仿宋" w:hAnsi="仿宋" w:eastAsia="仿宋" w:cs="Times New Roman"/>
          <w:b/>
          <w:sz w:val="30"/>
          <w:szCs w:val="30"/>
        </w:rPr>
        <w:t>学位授权点自我评估总结报告</w:t>
      </w: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cs="Times New Roman"/>
          <w:b/>
          <w:sz w:val="30"/>
          <w:szCs w:val="30"/>
        </w:rPr>
      </w:pPr>
    </w:p>
    <w:tbl>
      <w:tblPr>
        <w:tblStyle w:val="7"/>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distribute"/>
              <w:textAlignment w:val="auto"/>
              <w:rPr>
                <w:rFonts w:ascii="仿宋" w:hAnsi="仿宋" w:eastAsia="仿宋" w:cs="Times New Roman"/>
                <w:b/>
                <w:kern w:val="0"/>
                <w:sz w:val="30"/>
                <w:szCs w:val="30"/>
              </w:rPr>
            </w:pPr>
            <w:r>
              <w:rPr>
                <w:rFonts w:hint="eastAsia" w:ascii="仿宋" w:hAnsi="仿宋" w:eastAsia="仿宋" w:cs="Times New Roman"/>
                <w:b/>
                <w:kern w:val="0"/>
                <w:sz w:val="30"/>
                <w:szCs w:val="30"/>
              </w:rPr>
              <w:t>学位授予单位</w:t>
            </w:r>
          </w:p>
        </w:tc>
        <w:tc>
          <w:tcPr>
            <w:tcW w:w="28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Times New Roman"/>
                <w:b/>
                <w:kern w:val="0"/>
                <w:sz w:val="30"/>
                <w:szCs w:val="30"/>
                <w:lang w:val="en-US" w:eastAsia="zh-CN"/>
              </w:rPr>
            </w:pPr>
            <w:r>
              <w:rPr>
                <w:rFonts w:ascii="仿宋" w:hAnsi="仿宋" w:eastAsia="仿宋" w:cs="Times New Roman"/>
                <w:b/>
                <w:kern w:val="0"/>
                <w:sz w:val="30"/>
                <w:szCs w:val="30"/>
              </w:rPr>
              <w:t>名称：</w:t>
            </w:r>
            <w:r>
              <w:rPr>
                <w:rFonts w:hint="eastAsia" w:ascii="仿宋" w:hAnsi="仿宋" w:eastAsia="仿宋" w:cs="Times New Roman"/>
                <w:b/>
                <w:kern w:val="0"/>
                <w:sz w:val="30"/>
                <w:szCs w:val="30"/>
                <w:lang w:val="en-US" w:eastAsia="zh-CN"/>
              </w:rPr>
              <w:t>贵州大学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kern w:val="0"/>
                <w:sz w:val="30"/>
                <w:szCs w:val="30"/>
              </w:rPr>
            </w:pPr>
          </w:p>
        </w:tc>
        <w:tc>
          <w:tcPr>
            <w:tcW w:w="288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Times New Roman"/>
                <w:b/>
                <w:kern w:val="0"/>
                <w:sz w:val="30"/>
                <w:szCs w:val="30"/>
              </w:rPr>
            </w:pPr>
            <w:r>
              <w:rPr>
                <w:rFonts w:ascii="仿宋" w:hAnsi="仿宋" w:eastAsia="仿宋" w:cs="Times New Roman"/>
                <w:b/>
                <w:kern w:val="0"/>
                <w:sz w:val="30"/>
                <w:szCs w:val="30"/>
              </w:rPr>
              <w:t>代码：</w:t>
            </w:r>
          </w:p>
        </w:tc>
      </w:tr>
    </w:tbl>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sz w:val="30"/>
          <w:szCs w:val="30"/>
        </w:rPr>
      </w:pPr>
    </w:p>
    <w:tbl>
      <w:tblPr>
        <w:tblStyle w:val="7"/>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distribute"/>
              <w:textAlignment w:val="auto"/>
              <w:rPr>
                <w:rFonts w:ascii="仿宋" w:hAnsi="仿宋" w:eastAsia="仿宋" w:cs="Times New Roman"/>
                <w:b/>
                <w:kern w:val="0"/>
                <w:sz w:val="30"/>
                <w:szCs w:val="30"/>
              </w:rPr>
            </w:pPr>
            <w:r>
              <w:rPr>
                <w:rFonts w:hint="eastAsia" w:ascii="仿宋" w:hAnsi="仿宋" w:eastAsia="仿宋" w:cs="Times New Roman"/>
                <w:b/>
                <w:kern w:val="0"/>
                <w:sz w:val="30"/>
                <w:szCs w:val="30"/>
              </w:rPr>
              <w:t>授权</w:t>
            </w:r>
            <w:r>
              <w:rPr>
                <w:rFonts w:ascii="仿宋" w:hAnsi="仿宋" w:eastAsia="仿宋" w:cs="Times New Roman"/>
                <w:b/>
                <w:kern w:val="0"/>
                <w:sz w:val="30"/>
                <w:szCs w:val="30"/>
              </w:rPr>
              <w:t>学科</w:t>
            </w:r>
          </w:p>
        </w:tc>
        <w:tc>
          <w:tcPr>
            <w:tcW w:w="28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Times New Roman"/>
                <w:b/>
                <w:kern w:val="0"/>
                <w:sz w:val="30"/>
                <w:szCs w:val="30"/>
              </w:rPr>
            </w:pPr>
            <w:r>
              <w:rPr>
                <w:rFonts w:ascii="仿宋" w:hAnsi="仿宋" w:eastAsia="仿宋" w:cs="Times New Roman"/>
                <w:b/>
                <w:kern w:val="0"/>
                <w:sz w:val="30"/>
                <w:szCs w:val="30"/>
              </w:rPr>
              <w:t>名称：</w:t>
            </w:r>
            <w:r>
              <w:rPr>
                <w:rFonts w:hint="eastAsia" w:ascii="仿宋" w:hAnsi="仿宋" w:eastAsia="仿宋" w:cs="Times New Roman"/>
                <w:b/>
                <w:kern w:val="0"/>
                <w:sz w:val="30"/>
                <w:szCs w:val="30"/>
              </w:rPr>
              <w:t>新闻传播学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kern w:val="0"/>
                <w:sz w:val="30"/>
                <w:szCs w:val="30"/>
              </w:rPr>
            </w:pPr>
          </w:p>
        </w:tc>
        <w:tc>
          <w:tcPr>
            <w:tcW w:w="288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Times New Roman"/>
                <w:b/>
                <w:kern w:val="0"/>
                <w:sz w:val="30"/>
                <w:szCs w:val="30"/>
              </w:rPr>
            </w:pPr>
            <w:r>
              <w:rPr>
                <w:rFonts w:ascii="仿宋" w:hAnsi="仿宋" w:eastAsia="仿宋" w:cs="Times New Roman"/>
                <w:b/>
                <w:kern w:val="0"/>
                <w:sz w:val="30"/>
                <w:szCs w:val="30"/>
              </w:rPr>
              <w:t>代码：</w:t>
            </w:r>
            <w:r>
              <w:rPr>
                <w:rFonts w:hint="eastAsia" w:ascii="仿宋" w:hAnsi="仿宋" w:eastAsia="仿宋" w:cs="Times New Roman"/>
                <w:b/>
                <w:kern w:val="0"/>
                <w:sz w:val="30"/>
                <w:szCs w:val="30"/>
              </w:rPr>
              <w:t>0503</w:t>
            </w:r>
          </w:p>
        </w:tc>
      </w:tr>
    </w:tbl>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sz w:val="30"/>
          <w:szCs w:val="30"/>
        </w:rPr>
      </w:pPr>
    </w:p>
    <w:tbl>
      <w:tblPr>
        <w:tblStyle w:val="7"/>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distribute"/>
              <w:textAlignment w:val="auto"/>
              <w:rPr>
                <w:rFonts w:ascii="仿宋" w:hAnsi="仿宋" w:eastAsia="仿宋" w:cs="Times New Roman"/>
                <w:b/>
                <w:kern w:val="0"/>
                <w:sz w:val="30"/>
                <w:szCs w:val="30"/>
              </w:rPr>
            </w:pPr>
            <w:r>
              <w:rPr>
                <w:rFonts w:hint="eastAsia" w:ascii="仿宋" w:hAnsi="仿宋" w:eastAsia="仿宋" w:cs="Times New Roman"/>
                <w:b/>
                <w:kern w:val="0"/>
                <w:sz w:val="30"/>
                <w:szCs w:val="30"/>
              </w:rPr>
              <w:t>授权级别</w:t>
            </w:r>
          </w:p>
        </w:tc>
        <w:tc>
          <w:tcPr>
            <w:tcW w:w="288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Times New Roman"/>
                <w:b/>
                <w:kern w:val="0"/>
                <w:sz w:val="30"/>
                <w:szCs w:val="30"/>
              </w:rPr>
            </w:pPr>
            <w:r>
              <w:rPr>
                <w:rFonts w:hint="eastAsia" w:ascii="仿宋" w:hAnsi="仿宋" w:eastAsia="仿宋" w:cs="Times New Roman"/>
                <w:b/>
                <w:kern w:val="0"/>
                <w:sz w:val="30"/>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kern w:val="0"/>
                <w:sz w:val="30"/>
                <w:szCs w:val="30"/>
              </w:rPr>
            </w:pPr>
          </w:p>
        </w:tc>
        <w:tc>
          <w:tcPr>
            <w:tcW w:w="288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Times New Roman"/>
                <w:b/>
                <w:kern w:val="0"/>
                <w:sz w:val="30"/>
                <w:szCs w:val="30"/>
              </w:rPr>
            </w:pPr>
            <w:r>
              <w:rPr>
                <w:rFonts w:hint="eastAsia" w:ascii="仿宋" w:hAnsi="仿宋" w:eastAsia="仿宋" w:cs="Times New Roman"/>
                <w:b/>
                <w:kern w:val="0"/>
                <w:sz w:val="30"/>
                <w:szCs w:val="30"/>
              </w:rPr>
              <w:sym w:font="Wingdings 2" w:char="0052"/>
            </w:r>
            <w:r>
              <w:rPr>
                <w:rFonts w:hint="eastAsia" w:ascii="仿宋" w:hAnsi="仿宋" w:eastAsia="仿宋" w:cs="Times New Roman"/>
                <w:b/>
                <w:kern w:val="0"/>
                <w:sz w:val="30"/>
                <w:szCs w:val="30"/>
              </w:rPr>
              <w:t xml:space="preserve">  硕  士</w:t>
            </w:r>
          </w:p>
        </w:tc>
      </w:tr>
    </w:tbl>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sz w:val="30"/>
          <w:szCs w:val="30"/>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Times New Roman"/>
          <w:b/>
          <w:sz w:val="30"/>
          <w:szCs w:val="30"/>
        </w:rPr>
      </w:pPr>
      <w:r>
        <w:rPr>
          <w:rFonts w:hint="eastAsia" w:ascii="仿宋" w:hAnsi="仿宋" w:eastAsia="仿宋" w:cs="Times New Roman"/>
          <w:b/>
          <w:sz w:val="30"/>
          <w:szCs w:val="30"/>
          <w:lang w:val="en-US" w:eastAsia="zh-CN"/>
        </w:rPr>
        <w:t>2023</w:t>
      </w:r>
      <w:r>
        <w:rPr>
          <w:rFonts w:ascii="仿宋" w:hAnsi="仿宋" w:eastAsia="仿宋" w:cs="Times New Roman"/>
          <w:b/>
          <w:sz w:val="30"/>
          <w:szCs w:val="30"/>
        </w:rPr>
        <w:t xml:space="preserve">年 </w:t>
      </w:r>
      <w:r>
        <w:rPr>
          <w:rFonts w:hint="eastAsia" w:ascii="仿宋" w:hAnsi="仿宋" w:eastAsia="仿宋" w:cs="Times New Roman"/>
          <w:b/>
          <w:sz w:val="30"/>
          <w:szCs w:val="30"/>
          <w:lang w:val="en-US" w:eastAsia="zh-CN"/>
        </w:rPr>
        <w:t>10</w:t>
      </w:r>
      <w:r>
        <w:rPr>
          <w:rFonts w:ascii="仿宋" w:hAnsi="仿宋" w:eastAsia="仿宋" w:cs="Times New Roman"/>
          <w:b/>
          <w:sz w:val="30"/>
          <w:szCs w:val="30"/>
        </w:rPr>
        <w:t xml:space="preserve"> 月 </w:t>
      </w:r>
      <w:r>
        <w:rPr>
          <w:rFonts w:hint="eastAsia" w:ascii="仿宋" w:hAnsi="仿宋" w:eastAsia="仿宋" w:cs="Times New Roman"/>
          <w:b/>
          <w:sz w:val="30"/>
          <w:szCs w:val="30"/>
          <w:lang w:val="en-US" w:eastAsia="zh-CN"/>
        </w:rPr>
        <w:t>25</w:t>
      </w:r>
      <w:r>
        <w:rPr>
          <w:rFonts w:ascii="仿宋" w:hAnsi="仿宋" w:eastAsia="仿宋" w:cs="Times New Roman"/>
          <w:b/>
          <w:sz w:val="30"/>
          <w:szCs w:val="30"/>
        </w:rPr>
        <w:t xml:space="preserve"> 日</w:t>
      </w:r>
    </w:p>
    <w:p>
      <w:pPr>
        <w:keepNext w:val="0"/>
        <w:keepLines w:val="0"/>
        <w:pageBreakBefore w:val="0"/>
        <w:kinsoku/>
        <w:wordWrap/>
        <w:overflowPunct/>
        <w:topLinePunct w:val="0"/>
        <w:autoSpaceDE/>
        <w:autoSpaceDN/>
        <w:bidi w:val="0"/>
        <w:adjustRightInd/>
        <w:spacing w:line="560" w:lineRule="exact"/>
        <w:textAlignment w:val="auto"/>
        <w:rPr>
          <w:rFonts w:hint="eastAsia"/>
          <w:sz w:val="30"/>
          <w:szCs w:val="30"/>
          <w:lang w:val="en-US" w:eastAsia="zh-CN"/>
        </w:rPr>
      </w:pPr>
      <w:r>
        <w:rPr>
          <w:rFonts w:ascii="仿宋" w:hAnsi="仿宋" w:eastAsia="仿宋" w:cs="Times New Roman"/>
          <w:b/>
          <w:sz w:val="30"/>
          <w:szCs w:val="30"/>
        </w:rPr>
        <w:br w:type="page"/>
      </w: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b/>
          <w:sz w:val="30"/>
          <w:szCs w:val="30"/>
        </w:rPr>
      </w:pPr>
      <w:r>
        <w:rPr>
          <w:rFonts w:ascii="仿宋" w:hAnsi="仿宋" w:eastAsia="仿宋"/>
          <w:b/>
          <w:sz w:val="30"/>
          <w:szCs w:val="30"/>
        </w:rPr>
        <w:t>编 写 说 明</w:t>
      </w:r>
    </w:p>
    <w:p>
      <w:pPr>
        <w:keepNext w:val="0"/>
        <w:keepLines w:val="0"/>
        <w:pageBreakBefore w:val="0"/>
        <w:kinsoku/>
        <w:wordWrap/>
        <w:overflowPunct/>
        <w:topLinePunct w:val="0"/>
        <w:autoSpaceDE/>
        <w:autoSpaceDN/>
        <w:bidi w:val="0"/>
        <w:adjustRightInd/>
        <w:spacing w:after="120" w:afterLines="50" w:line="560" w:lineRule="exact"/>
        <w:jc w:val="center"/>
        <w:textAlignment w:val="auto"/>
        <w:rPr>
          <w:rFonts w:ascii="仿宋" w:hAnsi="仿宋" w:eastAsia="仿宋"/>
          <w:b/>
          <w:sz w:val="30"/>
          <w:szCs w:val="30"/>
        </w:rPr>
      </w:pP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一、本</w:t>
      </w:r>
      <w:r>
        <w:rPr>
          <w:rFonts w:ascii="仿宋" w:hAnsi="仿宋" w:eastAsia="仿宋"/>
          <w:sz w:val="30"/>
          <w:szCs w:val="30"/>
        </w:rPr>
        <w:t>报告是</w:t>
      </w:r>
      <w:r>
        <w:rPr>
          <w:rFonts w:hint="eastAsia" w:ascii="仿宋" w:hAnsi="仿宋" w:eastAsia="仿宋"/>
          <w:sz w:val="30"/>
          <w:szCs w:val="30"/>
        </w:rPr>
        <w:t>学位授权点经过</w:t>
      </w:r>
      <w:r>
        <w:rPr>
          <w:rFonts w:ascii="仿宋" w:hAnsi="仿宋" w:eastAsia="仿宋"/>
          <w:sz w:val="30"/>
          <w:szCs w:val="30"/>
        </w:rPr>
        <w:t>自我评估</w:t>
      </w:r>
      <w:r>
        <w:rPr>
          <w:rFonts w:hint="eastAsia" w:ascii="仿宋" w:hAnsi="仿宋" w:eastAsia="仿宋"/>
          <w:sz w:val="30"/>
          <w:szCs w:val="30"/>
        </w:rPr>
        <w:t>的全面总结，分为两个个部分：学位授权点基本情况和</w:t>
      </w:r>
      <w:r>
        <w:rPr>
          <w:rFonts w:ascii="仿宋" w:hAnsi="仿宋" w:eastAsia="仿宋"/>
          <w:sz w:val="30"/>
          <w:szCs w:val="30"/>
        </w:rPr>
        <w:t>持续改进计划。</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、封面中单位代码按照《高等学校和科研机构学位与研究生管理信息标准》</w:t>
      </w:r>
      <w:r>
        <w:rPr>
          <w:rFonts w:hint="eastAsia" w:ascii="仿宋" w:hAnsi="仿宋" w:eastAsia="仿宋"/>
          <w:sz w:val="30"/>
          <w:szCs w:val="30"/>
        </w:rPr>
        <w:t>（</w:t>
      </w:r>
      <w:r>
        <w:rPr>
          <w:rFonts w:ascii="仿宋" w:hAnsi="仿宋" w:eastAsia="仿宋"/>
          <w:sz w:val="30"/>
          <w:szCs w:val="30"/>
        </w:rPr>
        <w:t>国务院学位委员会办公室编，2004年3月北京大学出版社出版</w:t>
      </w:r>
      <w:r>
        <w:rPr>
          <w:rFonts w:hint="eastAsia" w:ascii="仿宋" w:hAnsi="仿宋" w:eastAsia="仿宋"/>
          <w:sz w:val="30"/>
          <w:szCs w:val="30"/>
        </w:rPr>
        <w:t>）</w:t>
      </w:r>
      <w:r>
        <w:rPr>
          <w:rFonts w:ascii="仿宋" w:hAnsi="仿宋" w:eastAsia="仿宋"/>
          <w:sz w:val="30"/>
          <w:szCs w:val="30"/>
        </w:rPr>
        <w:t>中教育部《高等学校代码》（包括高等学校与科研机构）填写</w:t>
      </w:r>
      <w:r>
        <w:rPr>
          <w:rFonts w:hint="eastAsia" w:ascii="仿宋" w:hAnsi="仿宋" w:eastAsia="仿宋"/>
          <w:sz w:val="30"/>
          <w:szCs w:val="30"/>
        </w:rPr>
        <w:t>；</w:t>
      </w:r>
      <w:r>
        <w:rPr>
          <w:rFonts w:ascii="仿宋" w:hAnsi="仿宋" w:eastAsia="仿宋"/>
          <w:sz w:val="30"/>
          <w:szCs w:val="30"/>
        </w:rPr>
        <w:t>同</w:t>
      </w:r>
      <w:r>
        <w:rPr>
          <w:rFonts w:hint="eastAsia" w:ascii="仿宋" w:hAnsi="仿宋" w:eastAsia="仿宋"/>
          <w:sz w:val="30"/>
          <w:szCs w:val="30"/>
        </w:rPr>
        <w:t>时获得博士、</w:t>
      </w:r>
      <w:r>
        <w:rPr>
          <w:rFonts w:ascii="仿宋" w:hAnsi="仿宋" w:eastAsia="仿宋"/>
          <w:sz w:val="30"/>
          <w:szCs w:val="30"/>
        </w:rPr>
        <w:t>硕士学位授权</w:t>
      </w:r>
      <w:r>
        <w:rPr>
          <w:rFonts w:hint="eastAsia" w:ascii="仿宋" w:hAnsi="仿宋" w:eastAsia="仿宋"/>
          <w:sz w:val="30"/>
          <w:szCs w:val="30"/>
        </w:rPr>
        <w:t>的</w:t>
      </w:r>
      <w:r>
        <w:rPr>
          <w:rFonts w:ascii="仿宋" w:hAnsi="仿宋" w:eastAsia="仿宋"/>
          <w:sz w:val="30"/>
          <w:szCs w:val="30"/>
        </w:rPr>
        <w:t>学科</w:t>
      </w:r>
      <w:r>
        <w:rPr>
          <w:rFonts w:hint="eastAsia" w:ascii="仿宋" w:hAnsi="仿宋" w:eastAsia="仿宋"/>
          <w:sz w:val="30"/>
          <w:szCs w:val="30"/>
        </w:rPr>
        <w:t>，授权级别选“博士”；只获得</w:t>
      </w:r>
      <w:r>
        <w:rPr>
          <w:rFonts w:ascii="仿宋" w:hAnsi="仿宋" w:eastAsia="仿宋"/>
          <w:sz w:val="30"/>
          <w:szCs w:val="30"/>
        </w:rPr>
        <w:t>硕士学位授权</w:t>
      </w:r>
      <w:r>
        <w:rPr>
          <w:rFonts w:hint="eastAsia" w:ascii="仿宋" w:hAnsi="仿宋" w:eastAsia="仿宋"/>
          <w:sz w:val="30"/>
          <w:szCs w:val="30"/>
        </w:rPr>
        <w:t>的</w:t>
      </w:r>
      <w:r>
        <w:rPr>
          <w:rFonts w:ascii="仿宋" w:hAnsi="仿宋" w:eastAsia="仿宋"/>
          <w:sz w:val="30"/>
          <w:szCs w:val="30"/>
        </w:rPr>
        <w:t>学科</w:t>
      </w:r>
      <w:r>
        <w:rPr>
          <w:rFonts w:hint="eastAsia" w:ascii="仿宋" w:hAnsi="仿宋" w:eastAsia="仿宋"/>
          <w:sz w:val="30"/>
          <w:szCs w:val="30"/>
        </w:rPr>
        <w:t>，授权级别选“硕士”</w:t>
      </w:r>
      <w:r>
        <w:rPr>
          <w:rFonts w:ascii="仿宋" w:hAnsi="仿宋" w:eastAsia="仿宋"/>
          <w:sz w:val="30"/>
          <w:szCs w:val="30"/>
        </w:rPr>
        <w:t>。</w:t>
      </w:r>
    </w:p>
    <w:p>
      <w:pPr>
        <w:keepNext w:val="0"/>
        <w:keepLines w:val="0"/>
        <w:pageBreakBefore w:val="0"/>
        <w:kinsoku/>
        <w:wordWrap/>
        <w:overflowPunct/>
        <w:topLinePunct w:val="0"/>
        <w:autoSpaceDE/>
        <w:autoSpaceDN/>
        <w:bidi w:val="0"/>
        <w:adjustRightInd/>
        <w:spacing w:line="560" w:lineRule="exact"/>
        <w:ind w:firstLine="608" w:firstLineChars="200"/>
        <w:textAlignment w:val="auto"/>
        <w:rPr>
          <w:rFonts w:ascii="仿宋" w:hAnsi="仿宋" w:eastAsia="仿宋"/>
          <w:sz w:val="30"/>
          <w:szCs w:val="30"/>
        </w:rPr>
      </w:pPr>
      <w:r>
        <w:rPr>
          <w:rFonts w:hint="eastAsia" w:ascii="仿宋" w:hAnsi="仿宋" w:eastAsia="仿宋"/>
          <w:spacing w:val="2"/>
          <w:sz w:val="30"/>
          <w:szCs w:val="30"/>
        </w:rPr>
        <w:t>三</w:t>
      </w:r>
      <w:r>
        <w:rPr>
          <w:rFonts w:ascii="仿宋" w:hAnsi="仿宋" w:eastAsia="仿宋"/>
          <w:spacing w:val="2"/>
          <w:sz w:val="30"/>
          <w:szCs w:val="30"/>
        </w:rPr>
        <w:t>、本</w:t>
      </w:r>
      <w:r>
        <w:rPr>
          <w:rFonts w:hint="eastAsia" w:ascii="仿宋" w:hAnsi="仿宋" w:eastAsia="仿宋"/>
          <w:spacing w:val="2"/>
          <w:sz w:val="30"/>
          <w:szCs w:val="30"/>
        </w:rPr>
        <w:t>报告采取写实性描述，能用数据定量描述的，不得定性描述。定量数据除总量外，尽可能用师均、生均或比例描述。报告中所描述的内容和数据</w:t>
      </w:r>
      <w:r>
        <w:rPr>
          <w:rFonts w:ascii="仿宋" w:hAnsi="仿宋" w:eastAsia="仿宋"/>
          <w:spacing w:val="2"/>
          <w:sz w:val="30"/>
          <w:szCs w:val="30"/>
        </w:rPr>
        <w:t>应确属本学</w:t>
      </w:r>
      <w:r>
        <w:rPr>
          <w:rFonts w:hint="eastAsia" w:ascii="仿宋" w:hAnsi="仿宋" w:eastAsia="仿宋"/>
          <w:spacing w:val="2"/>
          <w:sz w:val="30"/>
          <w:szCs w:val="30"/>
        </w:rPr>
        <w:t>位点</w:t>
      </w:r>
      <w:r>
        <w:rPr>
          <w:rFonts w:ascii="仿宋" w:hAnsi="仿宋" w:eastAsia="仿宋"/>
          <w:spacing w:val="2"/>
          <w:sz w:val="30"/>
          <w:szCs w:val="30"/>
        </w:rPr>
        <w:t>，必须</w:t>
      </w:r>
      <w:r>
        <w:rPr>
          <w:rFonts w:hint="eastAsia" w:ascii="仿宋" w:hAnsi="仿宋" w:eastAsia="仿宋"/>
          <w:spacing w:val="2"/>
          <w:sz w:val="30"/>
          <w:szCs w:val="30"/>
        </w:rPr>
        <w:t>真实、</w:t>
      </w:r>
      <w:r>
        <w:rPr>
          <w:rFonts w:ascii="仿宋" w:hAnsi="仿宋" w:eastAsia="仿宋"/>
          <w:sz w:val="30"/>
          <w:szCs w:val="30"/>
        </w:rPr>
        <w:t>准确</w:t>
      </w:r>
      <w:r>
        <w:rPr>
          <w:rFonts w:hint="eastAsia" w:ascii="仿宋" w:hAnsi="仿宋" w:eastAsia="仿宋"/>
          <w:sz w:val="30"/>
          <w:szCs w:val="30"/>
        </w:rPr>
        <w:t>，</w:t>
      </w:r>
      <w:r>
        <w:rPr>
          <w:rFonts w:ascii="仿宋" w:hAnsi="仿宋" w:eastAsia="仿宋"/>
          <w:sz w:val="30"/>
          <w:szCs w:val="30"/>
        </w:rPr>
        <w:t>有据可查</w:t>
      </w:r>
      <w:r>
        <w:rPr>
          <w:rFonts w:hint="eastAsia" w:ascii="仿宋" w:hAnsi="仿宋" w:eastAsia="仿宋"/>
          <w:sz w:val="30"/>
          <w:szCs w:val="30"/>
        </w:rPr>
        <w:t>。</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spacing w:val="2"/>
          <w:sz w:val="30"/>
          <w:szCs w:val="30"/>
        </w:rPr>
      </w:pPr>
      <w:r>
        <w:rPr>
          <w:rFonts w:hint="eastAsia" w:ascii="仿宋" w:hAnsi="仿宋" w:eastAsia="仿宋"/>
          <w:sz w:val="30"/>
          <w:szCs w:val="30"/>
        </w:rPr>
        <w:t>四、本报告的</w:t>
      </w:r>
      <w:r>
        <w:rPr>
          <w:rFonts w:hint="eastAsia" w:ascii="仿宋" w:hAnsi="仿宋" w:eastAsia="仿宋"/>
          <w:spacing w:val="2"/>
          <w:sz w:val="30"/>
          <w:szCs w:val="30"/>
        </w:rPr>
        <w:t>各项内容须是本学位点近5年来的情况，统计时间以本报告撰写时间为截止时间，往前推算5年为起始时间。</w:t>
      </w:r>
    </w:p>
    <w:p>
      <w:pPr>
        <w:keepNext w:val="0"/>
        <w:keepLines w:val="0"/>
        <w:pageBreakBefore w:val="0"/>
        <w:kinsoku/>
        <w:wordWrap/>
        <w:overflowPunct/>
        <w:topLinePunct w:val="0"/>
        <w:autoSpaceDE/>
        <w:autoSpaceDN/>
        <w:bidi w:val="0"/>
        <w:adjustRightInd/>
        <w:spacing w:line="560" w:lineRule="exact"/>
        <w:ind w:firstLine="675" w:firstLineChars="225"/>
        <w:textAlignment w:val="auto"/>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w:t>
      </w:r>
      <w:r>
        <w:rPr>
          <w:rFonts w:hint="eastAsia" w:ascii="仿宋" w:hAnsi="仿宋" w:eastAsia="仿宋"/>
          <w:sz w:val="30"/>
          <w:szCs w:val="30"/>
        </w:rPr>
        <w:t>除特别注明的兼职导师外，</w:t>
      </w:r>
      <w:r>
        <w:rPr>
          <w:rFonts w:ascii="仿宋" w:hAnsi="仿宋" w:eastAsia="仿宋"/>
          <w:sz w:val="30"/>
          <w:szCs w:val="30"/>
        </w:rPr>
        <w:t>本</w:t>
      </w:r>
      <w:r>
        <w:rPr>
          <w:rFonts w:hint="eastAsia" w:ascii="仿宋" w:hAnsi="仿宋" w:eastAsia="仿宋"/>
          <w:sz w:val="30"/>
          <w:szCs w:val="30"/>
        </w:rPr>
        <w:t>报告</w:t>
      </w:r>
      <w:r>
        <w:rPr>
          <w:rFonts w:ascii="仿宋" w:hAnsi="仿宋" w:eastAsia="仿宋"/>
          <w:sz w:val="30"/>
          <w:szCs w:val="30"/>
        </w:rPr>
        <w:t>所涉及的</w:t>
      </w:r>
      <w:r>
        <w:rPr>
          <w:rFonts w:hint="eastAsia" w:ascii="仿宋" w:hAnsi="仿宋" w:eastAsia="仿宋"/>
          <w:sz w:val="30"/>
          <w:szCs w:val="30"/>
        </w:rPr>
        <w:t>师资</w:t>
      </w:r>
      <w:r>
        <w:rPr>
          <w:rFonts w:ascii="仿宋" w:hAnsi="仿宋" w:eastAsia="仿宋"/>
          <w:sz w:val="30"/>
          <w:szCs w:val="30"/>
        </w:rPr>
        <w:t>均指</w:t>
      </w:r>
      <w:r>
        <w:rPr>
          <w:rFonts w:hint="eastAsia" w:ascii="仿宋" w:hAnsi="仿宋" w:eastAsia="仿宋"/>
          <w:sz w:val="30"/>
          <w:szCs w:val="30"/>
        </w:rPr>
        <w:t>目前</w:t>
      </w:r>
      <w:r>
        <w:rPr>
          <w:rFonts w:ascii="仿宋" w:hAnsi="仿宋" w:eastAsia="仿宋"/>
          <w:sz w:val="30"/>
          <w:szCs w:val="30"/>
        </w:rPr>
        <w:t>人事关系隶属本</w:t>
      </w:r>
      <w:r>
        <w:rPr>
          <w:rFonts w:hint="eastAsia" w:ascii="仿宋" w:hAnsi="仿宋" w:eastAsia="仿宋"/>
          <w:sz w:val="30"/>
          <w:szCs w:val="30"/>
        </w:rPr>
        <w:t>单位的</w:t>
      </w:r>
      <w:r>
        <w:rPr>
          <w:rFonts w:ascii="仿宋" w:hAnsi="仿宋" w:eastAsia="仿宋"/>
          <w:sz w:val="30"/>
          <w:szCs w:val="30"/>
        </w:rPr>
        <w:t>专职人员</w:t>
      </w:r>
      <w:r>
        <w:rPr>
          <w:rFonts w:hint="eastAsia" w:ascii="仿宋" w:hAnsi="仿宋" w:eastAsia="仿宋"/>
          <w:sz w:val="30"/>
          <w:szCs w:val="30"/>
        </w:rPr>
        <w:t>（同一人员原则上不得在不同学术学位点重复填写）。</w:t>
      </w:r>
    </w:p>
    <w:p>
      <w:pPr>
        <w:keepNext w:val="0"/>
        <w:keepLines w:val="0"/>
        <w:pageBreakBefore w:val="0"/>
        <w:kinsoku/>
        <w:wordWrap/>
        <w:overflowPunct/>
        <w:topLinePunct w:val="0"/>
        <w:autoSpaceDE/>
        <w:autoSpaceDN/>
        <w:bidi w:val="0"/>
        <w:adjustRightInd/>
        <w:spacing w:line="560" w:lineRule="exact"/>
        <w:ind w:firstLine="675" w:firstLineChars="225"/>
        <w:textAlignment w:val="auto"/>
        <w:rPr>
          <w:rFonts w:ascii="仿宋" w:hAnsi="仿宋" w:eastAsia="仿宋"/>
          <w:sz w:val="30"/>
          <w:szCs w:val="30"/>
        </w:rPr>
      </w:pPr>
      <w:r>
        <w:rPr>
          <w:rFonts w:hint="eastAsia" w:ascii="仿宋" w:hAnsi="仿宋" w:eastAsia="仿宋"/>
          <w:sz w:val="30"/>
          <w:szCs w:val="30"/>
        </w:rPr>
        <w:t>六、</w:t>
      </w:r>
      <w:r>
        <w:rPr>
          <w:rFonts w:ascii="仿宋" w:hAnsi="仿宋" w:eastAsia="仿宋"/>
          <w:sz w:val="30"/>
          <w:szCs w:val="30"/>
        </w:rPr>
        <w:t>本</w:t>
      </w:r>
      <w:r>
        <w:rPr>
          <w:rFonts w:hint="eastAsia" w:ascii="仿宋" w:hAnsi="仿宋" w:eastAsia="仿宋"/>
          <w:sz w:val="30"/>
          <w:szCs w:val="30"/>
        </w:rPr>
        <w:t>报告</w:t>
      </w:r>
      <w:r>
        <w:rPr>
          <w:rFonts w:ascii="仿宋" w:hAnsi="仿宋" w:eastAsia="仿宋"/>
          <w:sz w:val="30"/>
          <w:szCs w:val="30"/>
        </w:rPr>
        <w:t>中所涉及的成果（论文、专著、专利、科研奖励、教学成果奖励等）</w:t>
      </w:r>
      <w:r>
        <w:rPr>
          <w:rFonts w:hint="eastAsia" w:ascii="仿宋" w:hAnsi="仿宋" w:eastAsia="仿宋"/>
          <w:sz w:val="30"/>
          <w:szCs w:val="30"/>
        </w:rPr>
        <w:t>应是署名本单位，且同一人员的同一成果不得在不同学术学位点重复填写。</w:t>
      </w:r>
      <w:r>
        <w:rPr>
          <w:rFonts w:ascii="仿宋" w:hAnsi="仿宋" w:eastAsia="仿宋"/>
          <w:sz w:val="30"/>
          <w:szCs w:val="30"/>
        </w:rPr>
        <w:t>引进人员在调入本学</w:t>
      </w:r>
      <w:r>
        <w:rPr>
          <w:rFonts w:hint="eastAsia" w:ascii="仿宋" w:hAnsi="仿宋" w:eastAsia="仿宋"/>
          <w:sz w:val="30"/>
          <w:szCs w:val="30"/>
        </w:rPr>
        <w:t>位</w:t>
      </w:r>
      <w:r>
        <w:rPr>
          <w:rFonts w:ascii="仿宋" w:hAnsi="仿宋" w:eastAsia="仿宋"/>
          <w:sz w:val="30"/>
          <w:szCs w:val="30"/>
        </w:rPr>
        <w:t>点之前署名其他单位所获得的成果不填写、不统计。</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ascii="仿宋" w:hAnsi="仿宋" w:eastAsia="仿宋"/>
          <w:spacing w:val="2"/>
          <w:sz w:val="30"/>
          <w:szCs w:val="30"/>
        </w:rPr>
      </w:pPr>
      <w:r>
        <w:rPr>
          <w:rFonts w:hint="eastAsia" w:ascii="仿宋" w:hAnsi="仿宋" w:eastAsia="仿宋"/>
          <w:sz w:val="30"/>
          <w:szCs w:val="30"/>
        </w:rPr>
        <w:t>七、</w:t>
      </w:r>
      <w:r>
        <w:rPr>
          <w:rFonts w:hint="eastAsia" w:ascii="仿宋" w:hAnsi="仿宋" w:eastAsia="仿宋"/>
          <w:spacing w:val="2"/>
          <w:sz w:val="30"/>
          <w:szCs w:val="30"/>
        </w:rPr>
        <w:t>涉及国家机密的内容一律按国家有关保密规定进行脱密处理后编写。</w:t>
      </w:r>
    </w:p>
    <w:p>
      <w:pPr>
        <w:keepNext w:val="0"/>
        <w:keepLines w:val="0"/>
        <w:pageBreakBefore w:val="0"/>
        <w:kinsoku/>
        <w:wordWrap/>
        <w:overflowPunct/>
        <w:topLinePunct w:val="0"/>
        <w:autoSpaceDE/>
        <w:autoSpaceDN/>
        <w:bidi w:val="0"/>
        <w:adjustRightInd/>
        <w:spacing w:line="560" w:lineRule="exact"/>
        <w:ind w:firstLine="608" w:firstLineChars="200"/>
        <w:textAlignment w:val="auto"/>
        <w:rPr>
          <w:rFonts w:ascii="仿宋" w:hAnsi="仿宋" w:eastAsia="仿宋"/>
          <w:spacing w:val="2"/>
          <w:sz w:val="30"/>
          <w:szCs w:val="30"/>
        </w:rPr>
      </w:pPr>
      <w:r>
        <w:rPr>
          <w:rFonts w:hint="eastAsia" w:ascii="仿宋" w:hAnsi="仿宋" w:eastAsia="仿宋"/>
          <w:spacing w:val="2"/>
          <w:sz w:val="30"/>
          <w:szCs w:val="30"/>
        </w:rPr>
        <w:t>八、</w:t>
      </w:r>
      <w:r>
        <w:rPr>
          <w:rFonts w:ascii="仿宋" w:hAnsi="仿宋" w:eastAsia="仿宋"/>
          <w:spacing w:val="2"/>
          <w:sz w:val="30"/>
          <w:szCs w:val="30"/>
        </w:rPr>
        <w:t>本</w:t>
      </w:r>
      <w:r>
        <w:rPr>
          <w:rFonts w:hint="eastAsia" w:ascii="仿宋" w:hAnsi="仿宋" w:eastAsia="仿宋"/>
          <w:spacing w:val="2"/>
          <w:sz w:val="30"/>
          <w:szCs w:val="30"/>
        </w:rPr>
        <w:t>报告正文</w:t>
      </w:r>
      <w:r>
        <w:rPr>
          <w:rFonts w:ascii="仿宋" w:hAnsi="仿宋" w:eastAsia="仿宋"/>
          <w:spacing w:val="2"/>
          <w:sz w:val="30"/>
          <w:szCs w:val="30"/>
        </w:rPr>
        <w:t>使用</w:t>
      </w:r>
      <w:r>
        <w:rPr>
          <w:rFonts w:hint="eastAsia" w:ascii="仿宋" w:hAnsi="仿宋" w:eastAsia="仿宋"/>
          <w:spacing w:val="2"/>
          <w:sz w:val="30"/>
          <w:szCs w:val="30"/>
        </w:rPr>
        <w:t>四</w:t>
      </w:r>
      <w:r>
        <w:rPr>
          <w:rFonts w:ascii="仿宋" w:hAnsi="仿宋" w:eastAsia="仿宋"/>
          <w:spacing w:val="2"/>
          <w:sz w:val="30"/>
          <w:szCs w:val="30"/>
        </w:rPr>
        <w:t>号宋体</w:t>
      </w:r>
      <w:r>
        <w:rPr>
          <w:rFonts w:hint="eastAsia" w:ascii="仿宋" w:hAnsi="仿宋" w:eastAsia="仿宋"/>
          <w:spacing w:val="2"/>
          <w:sz w:val="30"/>
          <w:szCs w:val="30"/>
        </w:rPr>
        <w:t>，字数</w:t>
      </w:r>
      <w:r>
        <w:rPr>
          <w:rFonts w:ascii="仿宋" w:hAnsi="仿宋" w:eastAsia="仿宋"/>
          <w:spacing w:val="2"/>
          <w:sz w:val="30"/>
          <w:szCs w:val="30"/>
        </w:rPr>
        <w:t>不超过15</w:t>
      </w:r>
      <w:r>
        <w:rPr>
          <w:rFonts w:hint="eastAsia" w:ascii="仿宋" w:hAnsi="仿宋" w:eastAsia="仿宋"/>
          <w:spacing w:val="2"/>
          <w:sz w:val="30"/>
          <w:szCs w:val="30"/>
        </w:rPr>
        <w:t>000</w:t>
      </w:r>
      <w:r>
        <w:rPr>
          <w:rFonts w:ascii="仿宋" w:hAnsi="仿宋" w:eastAsia="仿宋"/>
          <w:spacing w:val="2"/>
          <w:sz w:val="30"/>
          <w:szCs w:val="30"/>
        </w:rPr>
        <w:t>字</w:t>
      </w:r>
      <w:r>
        <w:rPr>
          <w:rFonts w:hint="eastAsia" w:ascii="仿宋" w:hAnsi="仿宋" w:eastAsia="仿宋"/>
          <w:spacing w:val="2"/>
          <w:sz w:val="30"/>
          <w:szCs w:val="30"/>
        </w:rPr>
        <w:t>，</w:t>
      </w:r>
      <w:r>
        <w:rPr>
          <w:rFonts w:ascii="仿宋" w:hAnsi="仿宋" w:eastAsia="仿宋"/>
          <w:spacing w:val="2"/>
          <w:sz w:val="30"/>
          <w:szCs w:val="30"/>
        </w:rPr>
        <w:t>纸张限用A4。</w:t>
      </w:r>
    </w:p>
    <w:p>
      <w:pPr>
        <w:keepNext w:val="0"/>
        <w:keepLines w:val="0"/>
        <w:pageBreakBefore w:val="0"/>
        <w:kinsoku/>
        <w:wordWrap/>
        <w:overflowPunct/>
        <w:topLinePunct w:val="0"/>
        <w:autoSpaceDE/>
        <w:autoSpaceDN/>
        <w:bidi w:val="0"/>
        <w:adjustRightInd/>
        <w:spacing w:line="560" w:lineRule="exact"/>
        <w:ind w:firstLine="608" w:firstLineChars="200"/>
        <w:textAlignment w:val="auto"/>
        <w:rPr>
          <w:rFonts w:ascii="仿宋" w:hAnsi="仿宋" w:eastAsia="仿宋"/>
          <w:spacing w:val="2"/>
          <w:sz w:val="30"/>
          <w:szCs w:val="30"/>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pacing w:before="340" w:beforeAutospacing="0" w:after="330" w:afterAutospacing="0" w:line="560" w:lineRule="exact"/>
        <w:ind w:leftChars="0"/>
        <w:jc w:val="both"/>
        <w:textAlignment w:val="auto"/>
        <w:rPr>
          <w:rFonts w:hint="eastAsia" w:ascii="仿宋" w:hAnsi="仿宋" w:eastAsia="仿宋" w:cs="仿宋"/>
          <w:b/>
          <w:kern w:val="2"/>
          <w:sz w:val="30"/>
          <w:szCs w:val="30"/>
          <w:lang w:val="en-US" w:eastAsia="zh-CN" w:bidi="ar-SA"/>
        </w:rPr>
      </w:pPr>
      <w:r>
        <w:rPr>
          <w:rFonts w:ascii="仿宋" w:hAnsi="仿宋" w:eastAsia="仿宋"/>
          <w:spacing w:val="2"/>
          <w:sz w:val="30"/>
          <w:szCs w:val="30"/>
        </w:rPr>
        <w:br w:type="page"/>
      </w:r>
      <w:r>
        <w:rPr>
          <w:rFonts w:hint="eastAsia" w:ascii="仿宋" w:hAnsi="仿宋" w:eastAsia="仿宋"/>
          <w:spacing w:val="2"/>
          <w:sz w:val="30"/>
          <w:szCs w:val="30"/>
          <w:lang w:val="en-US" w:eastAsia="zh-CN"/>
        </w:rPr>
        <w:t xml:space="preserve">     </w:t>
      </w:r>
      <w:r>
        <w:rPr>
          <w:rFonts w:hint="eastAsia" w:ascii="仿宋" w:hAnsi="仿宋" w:eastAsia="仿宋" w:cs="仿宋"/>
          <w:spacing w:val="2"/>
          <w:sz w:val="30"/>
          <w:szCs w:val="30"/>
          <w:lang w:val="en-US" w:eastAsia="zh-CN"/>
        </w:rPr>
        <w:t>一、</w:t>
      </w:r>
      <w:r>
        <w:rPr>
          <w:rFonts w:hint="eastAsia" w:ascii="仿宋" w:hAnsi="仿宋" w:eastAsia="仿宋" w:cs="仿宋"/>
          <w:b/>
          <w:kern w:val="2"/>
          <w:sz w:val="30"/>
          <w:szCs w:val="30"/>
          <w:lang w:val="en-US" w:eastAsia="zh-CN" w:bidi="ar-SA"/>
        </w:rPr>
        <w:t>学位授权点基本情况</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贵州大学新闻传播学学科于2006年3月获新闻学二级学科硕士授权点，是贵州高等院校中最早的新闻学二级学科硕士培养授权点。201</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年获批新闻传播学一级学科硕士学位授权点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学位点</w:t>
      </w:r>
      <w:r>
        <w:rPr>
          <w:rFonts w:hint="eastAsia" w:ascii="仿宋" w:hAnsi="仿宋" w:eastAsia="仿宋" w:cs="仿宋"/>
          <w:color w:val="000000"/>
          <w:sz w:val="30"/>
          <w:szCs w:val="30"/>
        </w:rPr>
        <w:t>以习近平新时代中国特色社会主义思想为指引，全面贯彻落实党的二十大精神，认真落实全国教育大会精神和全国研究生教育会议精神以及贵州省教育会议精神，坚持党建引领，突出学科谋篇，注重创新驱动，强化</w:t>
      </w:r>
      <w:r>
        <w:rPr>
          <w:rFonts w:hint="eastAsia" w:ascii="仿宋" w:hAnsi="仿宋" w:eastAsia="仿宋" w:cs="仿宋"/>
          <w:color w:val="000000"/>
          <w:sz w:val="30"/>
          <w:szCs w:val="30"/>
          <w:lang w:val="en-US" w:eastAsia="zh-CN"/>
        </w:rPr>
        <w:t>制度</w:t>
      </w:r>
      <w:r>
        <w:rPr>
          <w:rFonts w:hint="eastAsia" w:ascii="仿宋" w:hAnsi="仿宋" w:eastAsia="仿宋" w:cs="仿宋"/>
          <w:color w:val="000000"/>
          <w:sz w:val="30"/>
          <w:szCs w:val="30"/>
        </w:rPr>
        <w:t>保障</w:t>
      </w:r>
      <w:r>
        <w:rPr>
          <w:rFonts w:hint="eastAsia" w:ascii="仿宋" w:hAnsi="仿宋" w:eastAsia="仿宋" w:cs="仿宋"/>
          <w:color w:val="000000"/>
          <w:sz w:val="30"/>
          <w:szCs w:val="30"/>
          <w:lang w:val="en-US" w:eastAsia="zh-CN"/>
        </w:rPr>
        <w:t>和质量监控</w:t>
      </w:r>
      <w:r>
        <w:rPr>
          <w:rFonts w:hint="eastAsia" w:ascii="仿宋" w:hAnsi="仿宋" w:eastAsia="仿宋" w:cs="仿宋"/>
          <w:color w:val="000000"/>
          <w:sz w:val="30"/>
          <w:szCs w:val="30"/>
        </w:rPr>
        <w:t>，推进学位授权点建设工作。</w:t>
      </w:r>
    </w:p>
    <w:p>
      <w:pPr>
        <w:keepNext w:val="0"/>
        <w:keepLines w:val="0"/>
        <w:pageBreakBefore w:val="0"/>
        <w:numPr>
          <w:ilvl w:val="0"/>
          <w:numId w:val="1"/>
        </w:numPr>
        <w:kinsoku/>
        <w:wordWrap/>
        <w:overflowPunct/>
        <w:topLinePunct w:val="0"/>
        <w:autoSpaceDE/>
        <w:autoSpaceDN/>
        <w:bidi w:val="0"/>
        <w:adjustRightInd/>
        <w:spacing w:line="560" w:lineRule="exact"/>
        <w:ind w:firstLine="602"/>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人才培养</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严格落实中共中央、国务院《关于加强和改进新形势下高校思想政治工作的意见》，坚持用中国特色社会主义新闻理论教书育人，</w:t>
      </w:r>
      <w:r>
        <w:rPr>
          <w:rFonts w:hint="eastAsia" w:ascii="仿宋" w:hAnsi="仿宋" w:eastAsia="仿宋" w:cs="仿宋"/>
          <w:color w:val="000000"/>
          <w:sz w:val="30"/>
          <w:szCs w:val="30"/>
          <w:lang w:val="en-US" w:eastAsia="zh-CN"/>
        </w:rPr>
        <w:t>构建</w:t>
      </w:r>
      <w:r>
        <w:rPr>
          <w:rFonts w:hint="eastAsia" w:ascii="仿宋" w:hAnsi="仿宋" w:eastAsia="仿宋" w:cs="仿宋"/>
          <w:color w:val="000000"/>
          <w:sz w:val="30"/>
          <w:szCs w:val="30"/>
        </w:rPr>
        <w:t>综合性、开放性、前瞻性的人才培养体系。严格坚持落实立德树人根本任务，建立健全“三全育人”体制机制，近五年均按时完成《研究生教育发展质量年度报告》。</w:t>
      </w:r>
    </w:p>
    <w:p>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   新闻传播学一级学科培养定位明确，拥有完善的培养方案。培养内容清晰明确，培养方式科学合理，培养内容、课程设置与专业方向相匹配。全部专业课程均有完善、清晰的教学计划，教学大纲编写规范。</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在课程思政方面，</w:t>
      </w:r>
      <w:r>
        <w:rPr>
          <w:rFonts w:hint="eastAsia" w:ascii="仿宋" w:hAnsi="仿宋" w:eastAsia="仿宋" w:cs="仿宋"/>
          <w:color w:val="000000"/>
          <w:sz w:val="30"/>
          <w:szCs w:val="30"/>
          <w:lang w:val="en-US" w:eastAsia="zh-CN"/>
        </w:rPr>
        <w:t>学位点</w:t>
      </w:r>
      <w:r>
        <w:rPr>
          <w:rFonts w:hint="eastAsia" w:ascii="仿宋" w:hAnsi="仿宋" w:eastAsia="仿宋" w:cs="仿宋"/>
          <w:color w:val="000000"/>
          <w:sz w:val="30"/>
          <w:szCs w:val="30"/>
        </w:rPr>
        <w:t>围绕立德树人根本任务</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贯彻落实</w:t>
      </w:r>
      <w:r>
        <w:rPr>
          <w:rFonts w:hint="eastAsia" w:ascii="仿宋" w:hAnsi="仿宋" w:eastAsia="仿宋" w:cs="仿宋"/>
          <w:color w:val="000000"/>
          <w:sz w:val="30"/>
          <w:szCs w:val="30"/>
        </w:rPr>
        <w:t>《高等学校课程思政建设指导纲要》、积极响应《全面推进“大思政课”建设的工作方案》，</w:t>
      </w:r>
      <w:r>
        <w:rPr>
          <w:rFonts w:hint="eastAsia" w:ascii="仿宋" w:hAnsi="仿宋" w:eastAsia="仿宋" w:cs="仿宋"/>
          <w:color w:val="000000"/>
          <w:sz w:val="30"/>
          <w:szCs w:val="30"/>
          <w:lang w:val="en-US" w:eastAsia="zh-CN"/>
        </w:rPr>
        <w:t>通过</w:t>
      </w:r>
      <w:r>
        <w:rPr>
          <w:rFonts w:hint="eastAsia" w:ascii="仿宋" w:hAnsi="仿宋" w:eastAsia="仿宋" w:cs="仿宋"/>
          <w:color w:val="000000"/>
          <w:sz w:val="30"/>
          <w:szCs w:val="30"/>
        </w:rPr>
        <w:t>开设马克思主义新闻观</w:t>
      </w:r>
      <w:r>
        <w:rPr>
          <w:rFonts w:hint="eastAsia" w:ascii="仿宋" w:hAnsi="仿宋" w:eastAsia="仿宋" w:cs="仿宋"/>
          <w:color w:val="000000"/>
          <w:sz w:val="30"/>
          <w:szCs w:val="30"/>
          <w:lang w:val="en-US" w:eastAsia="zh-CN"/>
        </w:rPr>
        <w:t>专题讲座，在《新闻学理论专题》《融合新闻研究》等专业课程中融入马克思主义新闻观教育，建成校级研究生课程思政示范课程1门，实现了“思政课程”与“课程思政”的良性互动</w:t>
      </w:r>
      <w:r>
        <w:rPr>
          <w:rFonts w:hint="eastAsia" w:ascii="仿宋" w:hAnsi="仿宋" w:eastAsia="仿宋" w:cs="仿宋"/>
          <w:color w:val="000000"/>
          <w:sz w:val="30"/>
          <w:szCs w:val="30"/>
          <w:lang w:eastAsia="zh-CN"/>
        </w:rPr>
        <w:t>。</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在研究生专业课程建设方面，目前新闻传播学一级学科硕士点执行的培养方案，培养目标明确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课程设置合理，构建了</w:t>
      </w:r>
      <w:r>
        <w:rPr>
          <w:rFonts w:hint="eastAsia" w:ascii="仿宋" w:hAnsi="仿宋" w:eastAsia="仿宋" w:cs="仿宋"/>
          <w:color w:val="000000"/>
          <w:sz w:val="30"/>
          <w:szCs w:val="30"/>
        </w:rPr>
        <w:t>综合性、开放性、前</w:t>
      </w:r>
      <w:r>
        <w:rPr>
          <w:rFonts w:hint="eastAsia" w:ascii="仿宋" w:hAnsi="仿宋" w:eastAsia="仿宋" w:cs="仿宋"/>
          <w:color w:val="000000"/>
          <w:sz w:val="30"/>
          <w:szCs w:val="30"/>
          <w:lang w:val="en-US" w:eastAsia="zh-CN"/>
        </w:rPr>
        <w:t>沿</w:t>
      </w:r>
      <w:r>
        <w:rPr>
          <w:rFonts w:hint="eastAsia" w:ascii="仿宋" w:hAnsi="仿宋" w:eastAsia="仿宋" w:cs="仿宋"/>
          <w:color w:val="000000"/>
          <w:sz w:val="30"/>
          <w:szCs w:val="30"/>
        </w:rPr>
        <w:t>性的</w:t>
      </w:r>
      <w:r>
        <w:rPr>
          <w:rFonts w:hint="eastAsia" w:ascii="仿宋" w:hAnsi="仿宋" w:eastAsia="仿宋" w:cs="仿宋"/>
          <w:color w:val="000000"/>
          <w:sz w:val="30"/>
          <w:szCs w:val="30"/>
          <w:lang w:val="en-US" w:eastAsia="zh-CN"/>
        </w:rPr>
        <w:t>专业课程体系，</w:t>
      </w:r>
      <w:r>
        <w:rPr>
          <w:rFonts w:hint="eastAsia" w:ascii="仿宋" w:hAnsi="仿宋" w:eastAsia="仿宋" w:cs="仿宋"/>
          <w:color w:val="000000"/>
          <w:sz w:val="30"/>
          <w:szCs w:val="30"/>
        </w:rPr>
        <w:t>包括学位公共课、学科基础课、培养方向必修课、培养方向选修课、公共选修课</w:t>
      </w:r>
      <w:r>
        <w:rPr>
          <w:rFonts w:hint="eastAsia" w:ascii="仿宋" w:hAnsi="仿宋" w:eastAsia="仿宋" w:cs="仿宋"/>
          <w:color w:val="000000"/>
          <w:sz w:val="30"/>
          <w:szCs w:val="30"/>
          <w:lang w:val="en-US" w:eastAsia="zh-CN"/>
        </w:rPr>
        <w:t>等五</w:t>
      </w:r>
      <w:r>
        <w:rPr>
          <w:rFonts w:hint="eastAsia" w:ascii="仿宋" w:hAnsi="仿宋" w:eastAsia="仿宋" w:cs="仿宋"/>
          <w:color w:val="000000"/>
          <w:sz w:val="30"/>
          <w:szCs w:val="30"/>
        </w:rPr>
        <w:t>大版块</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highlight w:val="none"/>
        </w:rPr>
        <w:t>共开设基础理论课</w:t>
      </w:r>
      <w:r>
        <w:rPr>
          <w:rFonts w:hint="eastAsia" w:ascii="仿宋" w:hAnsi="仿宋" w:eastAsia="仿宋" w:cs="仿宋"/>
          <w:color w:val="000000"/>
          <w:sz w:val="30"/>
          <w:szCs w:val="30"/>
          <w:highlight w:val="none"/>
          <w:lang w:val="en-US" w:eastAsia="zh-CN"/>
        </w:rPr>
        <w:t>13</w:t>
      </w:r>
      <w:r>
        <w:rPr>
          <w:rFonts w:hint="eastAsia" w:ascii="仿宋" w:hAnsi="仿宋" w:eastAsia="仿宋" w:cs="仿宋"/>
          <w:color w:val="000000"/>
          <w:sz w:val="30"/>
          <w:szCs w:val="30"/>
          <w:highlight w:val="none"/>
        </w:rPr>
        <w:t>门，实践性课程</w:t>
      </w:r>
      <w:r>
        <w:rPr>
          <w:rFonts w:hint="eastAsia" w:ascii="仿宋" w:hAnsi="仿宋" w:eastAsia="仿宋" w:cs="仿宋"/>
          <w:color w:val="000000"/>
          <w:sz w:val="30"/>
          <w:szCs w:val="30"/>
          <w:highlight w:val="none"/>
          <w:lang w:val="en-US" w:eastAsia="zh-CN"/>
        </w:rPr>
        <w:t>2</w:t>
      </w:r>
      <w:r>
        <w:rPr>
          <w:rFonts w:hint="eastAsia" w:ascii="仿宋" w:hAnsi="仿宋" w:eastAsia="仿宋" w:cs="仿宋"/>
          <w:color w:val="000000"/>
          <w:sz w:val="30"/>
          <w:szCs w:val="30"/>
          <w:highlight w:val="none"/>
        </w:rPr>
        <w:t>门，总计</w:t>
      </w:r>
      <w:r>
        <w:rPr>
          <w:rFonts w:hint="eastAsia" w:ascii="仿宋" w:hAnsi="仿宋" w:eastAsia="仿宋" w:cs="仿宋"/>
          <w:color w:val="000000"/>
          <w:sz w:val="30"/>
          <w:szCs w:val="30"/>
          <w:highlight w:val="none"/>
          <w:lang w:val="en-US" w:eastAsia="zh-CN"/>
        </w:rPr>
        <w:t>464</w:t>
      </w:r>
      <w:r>
        <w:rPr>
          <w:rFonts w:hint="eastAsia" w:ascii="仿宋" w:hAnsi="仿宋" w:eastAsia="仿宋" w:cs="仿宋"/>
          <w:color w:val="000000"/>
          <w:sz w:val="30"/>
          <w:szCs w:val="30"/>
          <w:highlight w:val="none"/>
        </w:rPr>
        <w:t>学时，</w:t>
      </w:r>
      <w:r>
        <w:rPr>
          <w:rFonts w:hint="eastAsia" w:ascii="仿宋" w:hAnsi="仿宋" w:eastAsia="仿宋" w:cs="仿宋"/>
          <w:color w:val="000000"/>
          <w:sz w:val="30"/>
          <w:szCs w:val="30"/>
          <w:highlight w:val="none"/>
          <w:lang w:val="en-US" w:eastAsia="zh-CN"/>
        </w:rPr>
        <w:t xml:space="preserve">   29</w:t>
      </w:r>
      <w:r>
        <w:rPr>
          <w:rFonts w:hint="eastAsia" w:ascii="仿宋" w:hAnsi="仿宋" w:eastAsia="仿宋" w:cs="仿宋"/>
          <w:color w:val="000000"/>
          <w:sz w:val="30"/>
          <w:szCs w:val="30"/>
          <w:highlight w:val="none"/>
        </w:rPr>
        <w:t>学分。</w:t>
      </w:r>
      <w:r>
        <w:rPr>
          <w:rFonts w:hint="eastAsia" w:ascii="仿宋" w:hAnsi="仿宋" w:eastAsia="仿宋" w:cs="仿宋"/>
          <w:color w:val="000000"/>
          <w:sz w:val="30"/>
          <w:szCs w:val="30"/>
        </w:rPr>
        <w:t>其中核心课程为《新闻传播研究方法》《新闻</w:t>
      </w:r>
      <w:r>
        <w:rPr>
          <w:rFonts w:hint="eastAsia" w:ascii="仿宋" w:hAnsi="仿宋" w:eastAsia="仿宋" w:cs="仿宋"/>
          <w:color w:val="000000"/>
          <w:sz w:val="30"/>
          <w:szCs w:val="30"/>
          <w:lang w:val="en-US" w:eastAsia="zh-CN"/>
        </w:rPr>
        <w:t>理论专题</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传播理论专题</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数字媒介专题</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融合新闻</w:t>
      </w:r>
      <w:r>
        <w:rPr>
          <w:rFonts w:hint="eastAsia" w:ascii="仿宋" w:hAnsi="仿宋" w:eastAsia="仿宋" w:cs="仿宋"/>
          <w:color w:val="000000"/>
          <w:sz w:val="30"/>
          <w:szCs w:val="30"/>
        </w:rPr>
        <w:t>研究》等。</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在建立健全基层党组织方面，学院党委在新闻传播学一级学科硕士学位授权点建立了教师党支部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研究生党支部，</w:t>
      </w:r>
      <w:r>
        <w:rPr>
          <w:rFonts w:hint="eastAsia" w:ascii="仿宋" w:hAnsi="仿宋" w:eastAsia="仿宋" w:cs="仿宋"/>
          <w:color w:val="000000"/>
          <w:sz w:val="30"/>
          <w:szCs w:val="30"/>
        </w:rPr>
        <w:t>党支部严格落实“三会一课”、主题党日、组织生活会、谈心谈话、民主评议等组织生活制度。党员</w:t>
      </w:r>
      <w:r>
        <w:rPr>
          <w:rFonts w:hint="eastAsia" w:ascii="仿宋" w:hAnsi="仿宋" w:eastAsia="仿宋" w:cs="仿宋"/>
          <w:color w:val="000000"/>
          <w:sz w:val="30"/>
          <w:szCs w:val="30"/>
          <w:lang w:val="en-US" w:eastAsia="zh-CN"/>
        </w:rPr>
        <w:t>师生以读书会、研讨班等形式</w:t>
      </w:r>
      <w:r>
        <w:rPr>
          <w:rFonts w:hint="eastAsia" w:ascii="仿宋" w:hAnsi="仿宋" w:eastAsia="仿宋" w:cs="仿宋"/>
          <w:color w:val="000000"/>
          <w:sz w:val="30"/>
          <w:szCs w:val="30"/>
        </w:rPr>
        <w:t>深入学习习近平新时代中国特色社会主义思想、习近平文化思想、习近平新闻舆论重要论述。</w:t>
      </w:r>
      <w:r>
        <w:rPr>
          <w:rFonts w:hint="eastAsia" w:ascii="仿宋" w:hAnsi="仿宋" w:eastAsia="仿宋" w:cs="仿宋"/>
          <w:color w:val="000000"/>
          <w:sz w:val="30"/>
          <w:szCs w:val="30"/>
          <w:lang w:val="en-US" w:eastAsia="zh-CN"/>
        </w:rPr>
        <w:t>以学位点研究生党员为主体的</w:t>
      </w:r>
      <w:r>
        <w:rPr>
          <w:rFonts w:hint="eastAsia" w:ascii="仿宋" w:hAnsi="仿宋" w:eastAsia="仿宋" w:cs="仿宋"/>
          <w:color w:val="000000"/>
          <w:sz w:val="30"/>
          <w:szCs w:val="30"/>
        </w:rPr>
        <w:t>贵州大学文学与传媒学院研究生第二党支部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获评</w:t>
      </w:r>
      <w:r>
        <w:rPr>
          <w:rFonts w:hint="eastAsia" w:ascii="仿宋" w:hAnsi="仿宋" w:eastAsia="仿宋" w:cs="仿宋"/>
          <w:color w:val="000000"/>
          <w:sz w:val="30"/>
          <w:szCs w:val="30"/>
        </w:rPr>
        <w:t>2020年度</w:t>
      </w:r>
      <w:r>
        <w:rPr>
          <w:rFonts w:hint="eastAsia" w:ascii="仿宋" w:hAnsi="仿宋" w:eastAsia="仿宋" w:cs="仿宋"/>
          <w:color w:val="000000"/>
          <w:sz w:val="30"/>
          <w:szCs w:val="30"/>
          <w:lang w:val="en-US" w:eastAsia="zh-CN"/>
        </w:rPr>
        <w:t>贵州</w:t>
      </w:r>
      <w:r>
        <w:rPr>
          <w:rFonts w:hint="eastAsia" w:ascii="仿宋" w:hAnsi="仿宋" w:eastAsia="仿宋" w:cs="仿宋"/>
          <w:color w:val="000000"/>
          <w:sz w:val="30"/>
          <w:szCs w:val="30"/>
        </w:rPr>
        <w:t>省委教育工委示范党支部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组织</w:t>
      </w:r>
      <w:r>
        <w:rPr>
          <w:rFonts w:hint="eastAsia" w:ascii="仿宋" w:hAnsi="仿宋" w:eastAsia="仿宋" w:cs="仿宋"/>
          <w:color w:val="000000"/>
          <w:sz w:val="30"/>
          <w:szCs w:val="30"/>
          <w:lang w:val="en-US" w:eastAsia="zh-CN"/>
        </w:rPr>
        <w:t>党员教师</w:t>
      </w:r>
      <w:r>
        <w:rPr>
          <w:rFonts w:hint="eastAsia" w:ascii="仿宋" w:hAnsi="仿宋" w:eastAsia="仿宋" w:cs="仿宋"/>
          <w:color w:val="000000"/>
          <w:sz w:val="30"/>
          <w:szCs w:val="30"/>
        </w:rPr>
        <w:t>编写《马克思主义新闻观教育读本》</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开展马克思主义新闻观研究，获批相关领域国家社科项目1项、省社科项目1项</w:t>
      </w:r>
      <w:r>
        <w:rPr>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在研究生辅导员队伍建设方面，新闻传播学一级学科硕士学位授权点严格按照辅导员工作职责，要求班主任做好学生的思想政治工作，包括走课堂，走宿舍，和家长联系和任课老师联系，以及和学生本人经常联系谈话等，深入学生，了解学生的思想动向和心理健康情况，发现特殊情况及时上报并干预。每一学年都要汇总本学期重点关注对象名单，对需要特殊关注的同学建立档案，并在平时工作中加强关心和关照。以上所有工作，要求班主任留有痕迹，有记录，有处理意见和结果，学院随时抽查工作情况。学院领导定期抽查老师上课和学生出勤情况，随时掌握学部学生的思想动态。把贴近学生实际生活所发现的问题，及时反馈给各辅导员、班主任，保证了日常工作的系统化和有效开展。</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（二）学科方向</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贵州大学新闻传播学一级学科硕士点依托贵州大学综合性大学的学科优势，充分利用贵州的区域优势与文化资源，形成了新闻学、传播学两个方向。</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新闻学方向：以马克思主义新闻观为引领，运用前沿新闻理论和方法，研究数字化时代的新闻生产规律，突出新闻实践的区域性特征，以探究民族地区的新闻理论与实践为特色。主要研究领域为地方新闻史、媒体融合与新闻行业发展、民族地区新闻实践。  </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传播学方向：以探讨互联网环境下的信息传播机制、传播效果等为研究对象，研究以广播电视、互联网为主体的传播活动及其规律。以面向“一带一路”沿线国家的跨文化传播，互联网环境下的民族传播为特色。主要研究领域为国际传播、西南民族文化传播、视听传播。</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1.培养目标</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培养热爱党的新闻事业，具有良好的政治素养和政策水平，具备一定的研究能力和创新能力，恪守新闻与传播职业道德，适应新闻文化事业发展要求的复合型专家型新闻传播人才。具体目标为：学生掌握新闻学、传播学的基础理论，了解新闻学的理论前沿和发展动态，熟悉党和国家有关新闻宣传的方针、政策和法规；具备综合运用新闻与传播知识及其他相关专业知识独立从事新闻与传播研究和实践工作的专业能力；熟练掌握一门外国语，能比较熟练地阅读本专业的外文资料；拥有健康的体魄和良好的心理素质，具备完善的人格。</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default"/>
          <w:sz w:val="30"/>
          <w:szCs w:val="30"/>
          <w:lang w:val="en-US" w:eastAsia="zh-CN"/>
        </w:rPr>
      </w:pPr>
      <w:r>
        <w:rPr>
          <w:rFonts w:hint="eastAsia" w:ascii="仿宋" w:hAnsi="仿宋" w:eastAsia="仿宋" w:cs="仿宋"/>
          <w:color w:val="000000"/>
          <w:sz w:val="30"/>
          <w:szCs w:val="30"/>
          <w:lang w:val="en-US" w:eastAsia="zh-CN"/>
        </w:rPr>
        <w:t>2.学科方向建设及特点</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近五年，贵州大学新闻传播学一级学科硕士点立足本土新闻传播实践，面向国家和地方重大战略需求，不断凝练学科专业特色。学位点深耕特色民族文化和红色文化园地，针对区域新闻传播的重大问题和现实问题构建学术团队，重点建设了媒体融合、红色新闻史、跨文化传播等领域，形成了一定的特色。近五年，贵州省委宣传部、贵州大学先后投入800余万元用于学位点高层次人才队伍、科研实验室、教材及课程建设等。</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学位点重视学术交流，先后举办重要国际学术会议4次、全国性学术会议2次，师生参加国内外重要学术会议并做报告近40人（次）。学位点师生成果丰硕，享有良好的学术声誉，得到社会各界和国内外同行的认可，学科教师担任中国新闻史学会以及新闻传播教育史、少数民族新闻传播史、国际传播、计算传播、网络传播、视听传播等多个二级分会常务理事、理事，还在贵州省电视艺术家协会、贵州省新闻工作者协会、贵州省广播电视协会等行业协会担任职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pacing w:before="60" w:beforeAutospacing="0" w:after="60" w:afterAutospacing="0" w:line="560" w:lineRule="exact"/>
        <w:ind w:right="0" w:rightChars="0"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3.社会服务</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本学科立足学科专业优势，鼓励师生积极参与各类社会服务，将社会服务与学位点建设、人才培养结合起来。近五年，选派6名骨干教师担任新闻阅评员，承担省委宣传部、省委网信办、贵阳市委宣传部的新闻阅评工作；选派1名骨干教师担任贵州日报办报质量评议专家；每年选派3-4名中青年骨干教师参与贵州新闻奖、贵州广播电视节目奖评审工作；每年选派2名骨干教师参与贵阳市区县融媒体中心考核评估工作。先后为贵阳市委宣传部、遵义市委宣传部、贵州广播电视台、贵阳日报、贵州科学院、毕节市委宣传部、贵州省县级融媒体中心新闻采编人员、新闻发言人、通讯员进行新闻宣传、新闻发布、舆情危机应对等方面的培训，累计培训60余场2000余人次，为提升贵州省新闻舆论工作“四力”做出了贡献。本学科鼓励学生服务基层，2020级新闻传播学硕士研究生蔡佳、2022级新闻传播学硕士研究生姚靓靓、2023级新闻传播学硕士研究生姜若琪等作为研究生支教团志愿者，先后赴贵州省丹寨县、贞丰县等边远地区的中小学开展了为期一年的支教工作，积极运用所学专业知识服务地方社会。</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（三）师资队伍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00" w:firstLineChars="200"/>
        <w:jc w:val="left"/>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新闻传播学一级学科硕士学位授权点现有导师27人，导师数量与本单位专业设置规模和结构相匹配。教师专业背景涵盖新闻学、传播学、文学、民族学、管理学等，既突出重点学科方向，同时也体现了学科交叉融合，为学科专业的建设奠定了广阔的基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00" w:firstLineChars="20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1.师资结构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00" w:firstLineChars="200"/>
        <w:jc w:val="left"/>
        <w:textAlignment w:val="auto"/>
        <w:rPr>
          <w:rFonts w:hint="default"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学历结构。具有博士学位的教师19人，占教师总比的70.4%；具有硕士学位的教师8人，占教师总比的29.6%。师资年龄结构合理，已形成发展梯队。具有海外经历的教师4人。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年龄结构。导师队伍中，35岁及以下3人，占11.1%；36-45岁14人，占51.8%；46-55岁9人，占33.3%。专任教师队伍以中青年骨干教师为主体，年龄结构均衡合理。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职称结构。新闻传播学一级学科硕士学位授权点高级职称专任教师的比例达78%。其中教授7人，占25.9%；副教授14人，占51.8%。有业界专业职称人才3人，其中播音指导1人，高级记者1人。有新闻媒体互聘挂职经历3人，具有新闻单位从业经历2人。</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学源结构。导师队伍27人，26人毕业于中国人民大学、浙江大学、武汉大学、中国传媒大学等国内双一流高校相关专业，1人毕业于俄罗斯莫斯科大学，学源结构合理。</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2.师资引育</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val="0"/>
          <w:color w:val="000000"/>
          <w:kern w:val="2"/>
          <w:sz w:val="30"/>
          <w:szCs w:val="30"/>
          <w:lang w:val="en-US" w:eastAsia="zh-CN" w:bidi="ar-SA"/>
        </w:rPr>
        <w:t>近五年，贵州大学新闻传播学一级学科硕士点引进青年博士（后）3人，选派青年学术骨干赴美国佛罗里达大学访学1人，赴北京大学访学1人；培养晋升教授1人、副教授2人；从新闻业界引进高级职称人才1人。</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default"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3.科研情况</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近五年，本学科承担各类横向、纵向科研项目30余项。其中，国家社科基金项目10项，教育部人文社科项目2项，省级以上项目13项。</w:t>
      </w:r>
    </w:p>
    <w:p>
      <w:pPr>
        <w:keepNext w:val="0"/>
        <w:keepLines w:val="0"/>
        <w:pageBreakBefore w:val="0"/>
        <w:numPr>
          <w:ilvl w:val="0"/>
          <w:numId w:val="0"/>
        </w:numPr>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4.学术成果</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highlight w:val="none"/>
          <w:lang w:val="en-US" w:eastAsia="zh-CN"/>
        </w:rPr>
        <w:t>贵州大学新闻传播学一级学科硕士点师生发表高水平学术论文84余篇，其中CSSCI（含集刊、扩展版）论文37篇，出版专著12部。</w:t>
      </w:r>
      <w:r>
        <w:rPr>
          <w:rFonts w:hint="eastAsia" w:ascii="仿宋" w:hAnsi="仿宋" w:eastAsia="仿宋" w:cs="仿宋"/>
          <w:sz w:val="30"/>
          <w:szCs w:val="30"/>
          <w:highlight w:val="none"/>
        </w:rPr>
        <w:t>获</w:t>
      </w:r>
      <w:r>
        <w:rPr>
          <w:rFonts w:hint="eastAsia" w:ascii="仿宋" w:hAnsi="仿宋" w:eastAsia="仿宋" w:cs="仿宋"/>
          <w:sz w:val="30"/>
          <w:szCs w:val="30"/>
        </w:rPr>
        <w:t>得</w:t>
      </w:r>
      <w:r>
        <w:rPr>
          <w:rFonts w:hint="eastAsia" w:ascii="仿宋" w:hAnsi="仿宋" w:eastAsia="仿宋" w:cs="仿宋"/>
          <w:sz w:val="30"/>
          <w:szCs w:val="30"/>
          <w:lang w:val="en-US" w:eastAsia="zh-CN"/>
        </w:rPr>
        <w:t>贵州省哲学社会科学优秀成果一等奖、三等奖，</w:t>
      </w:r>
      <w:r>
        <w:rPr>
          <w:rFonts w:hint="eastAsia" w:ascii="仿宋" w:hAnsi="仿宋" w:eastAsia="仿宋" w:cs="仿宋"/>
          <w:sz w:val="30"/>
          <w:szCs w:val="30"/>
        </w:rPr>
        <w:t>国家民委民族问题研究论文类二等奖、贵州省教育厅人文社科研究成果三等奖等奖励</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提交的资政报告获得省领导批示2项。</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（五）学术交流</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学位点依托学院积极主办、承办学术会议和学术交流活动。近五年本学科承办国际学术会议3次，全国性学术会议3次，师生在国内外学术会议上进行学术报告40余场。学位点承担2023年“看中国”外国青年影像计划贵州行活动，组织中外青年创作纪录片，讲好中国故事。</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sz w:val="30"/>
          <w:szCs w:val="30"/>
          <w:lang w:val="en-US" w:eastAsia="zh-CN"/>
        </w:rPr>
      </w:pPr>
      <w:r>
        <w:rPr>
          <w:rFonts w:hint="eastAsia" w:ascii="仿宋" w:hAnsi="仿宋" w:eastAsia="仿宋" w:cs="仿宋"/>
          <w:b w:val="0"/>
          <w:bCs/>
          <w:sz w:val="30"/>
          <w:szCs w:val="30"/>
          <w:lang w:val="en-US" w:eastAsia="zh-CN"/>
        </w:rPr>
        <w:t>学位点定期举办“谢六逸传媒大讲堂”，分为“马克思主义新闻观”“学术前沿”和“新闻实践”三大板块，邀请新闻传播领域知名学者、业界专家到校讲学，近五年举办33期。学位点先后选派3名学生赴香港中文大学、马来亚大学交流。新闻学方向2019年招收俄罗斯籍留学生1人，该生已顺利毕业。</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（六）制度保障</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1.导师管理</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（1）导师遴选和培养</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学校、学院制定了较为完备的研究生导师遴选及管理制度。例如，《贵州大学硕士研究生指导教师遴选办法》《贵州大学硕士研究生指导教师考核办法》《贵州大学研究生导师教书育人暂行规定》《贵州大学文学与传媒学院硕士研究生导师遴选聘任办法》等。有明确的导师选聘制度，文件齐全。选聘流程公开、公正、透明。每年定期开展导师培训。</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（2）导师考核</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新闻传播学一级学科严格按照《贵州大学硕士研究生指导教师考核办法》，每年对本学科研究生导师进行一次考核，考核时间为当年的12月。导师考核工作由学院分管研究生工作的副院长负责，由学院学位评定分委员会成立考核评估小组，学院党政主要领导为考核评估小组组长。严格按照学校相关文件开展导师考核工作。</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2.学风建设</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（1）学术道德</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为加强学术道德规范，学校制订了《贵州大学研究生学位论文写作规范》《贵州大学研究生学位论文作假行为预防及处理暂行办法》等相关规章制度。每学期开学，本学科都要对全体研究生进行科学道德和学术规范教育，不断强化研究生的学术道德意识和行为规范。</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（2）学术不端处罚</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新闻传播学一级学科严格按照《贵州大学研究生学位论文作假行为预防及处理暂行办法》，对研究生学位论文进行学术道德审查，近五年尚未发现学术不端行为。</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3.管理机构</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学校设有专门的研究生院，统一管理制定研究生教育的各项管理制度和实施办法。根据校院两级学位点建设与研究生教育工作职责，主管研究生教学工作的副院长，负责学位点的日常事务。学位点设立新闻传播学硕士学位点管理办公室，配备专职秘书1人，负责具体的教学管理等日常工作。学位点有办公室2间、会议室1间、学术活动室 2 间、资料室1间。</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4.培养过程管理</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（1）教学管理制度健全</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贵州大学校发[2019]28号文《贵州大学关于进一步规范和加强研究生培养管理的通知》、对研究生的考勤与纪律、学业成绩均做出明确要求，对违反考勤纪律的学生有明确的处理意见；为严肃考纪考风，学校制订了《贵州大学研究生考试规定》。学校重视教学纪律，近三年，学位点师生无人因违纪受处理。</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（2）学位论文工作管理有序</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根据贵州大学学术性硕士研究生培养工作对学位论文的管理要求，学位点制定详细工作要求，学位论文开题、指导、学术检测、盲审与答辩等工作纳入学术委员会监督之下，由主管研究生教学工作的副院长进行事务管理，对教师与学生进行全过程的指导与评估。</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2022届、2023届毕业生学位论文均达到授予学位标准，学位授予过程严格执行国家教育主管部门规定，没有违规行为。</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5.培养基地建设</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（1）实践基地</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新闻传播学一级学科硕士学位点注重培养基地的建设。学位点充分利用传统新闻专业实践基地资源，在总结基地建设的基础上，按照教指委精神指导，先后与人民日报贵州分社、中国新闻社贵州分社、贵州日报当代融媒体集团等行业单位签订合作协议，形成了研究生业务指导、科研合作机制。 </w:t>
      </w:r>
    </w:p>
    <w:p>
      <w:pPr>
        <w:keepNext w:val="0"/>
        <w:keepLines w:val="0"/>
        <w:pageBreakBefore w:val="0"/>
        <w:numPr>
          <w:ilvl w:val="0"/>
          <w:numId w:val="2"/>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实验条件</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sz w:val="30"/>
          <w:szCs w:val="30"/>
          <w:lang w:val="en-US" w:eastAsia="zh-CN"/>
        </w:rPr>
        <w:t>新闻传播学一级学科硕士学位点建有设施完备的实验中心。学校先后投入1300余万元，新建400平米的虚拟演播中心，融媒体采编综合实验室、情景模拟实验室等教学、科研实验室，购置高清摄像机、单反相机等一批实验设备，以及北大方正融媒体采编平台、SPSS软件等。配备实验室专职人员2人，实验室总面积近1000平米，设备总值1200余万元。</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6.经费管理制度</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（1）资助体系</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资助体系由物质激励与精神激励两个层面构成。每年以评选优秀研究生、优秀研究生干部、优秀研究生学位论文等方式激励学生求真向善；以评选校级、省级、国家级三个层面的奖学金、发放助学金、奖励研究生优秀学术论文、提供助教助管岗位等方式为学生求学提供助力。</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（2）培养经费管理制度</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近五年，学位点专项教学经费基本支出共约 60万元，其中包括：师资建设经费（含科研支持费、师资培训交流费等）、教学及课程建设运行经费（含课程资源建设费、授课费等）、人才培养经费（含导师费、班主任费、学位论文相关费用、奖助费用等）。办公业务费，包括学生日常文体活动费、办公耗材费、电话费等。经费支出符合学校财务管理制度，无任何违反财务制度的行为。学位点设立“部校共建”创新基金，每年投入8万元，用于资助研究生开展学术创新、学科竞赛、“双创”活动等。</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（7）培养效果</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1.学生成果及获奖情况</w:t>
      </w:r>
    </w:p>
    <w:p>
      <w:pPr>
        <w:pStyle w:val="2"/>
        <w:ind w:left="0" w:leftChars="0" w:firstLine="0" w:firstLineChars="0"/>
        <w:rPr>
          <w:rFonts w:hint="default"/>
          <w:b w:val="0"/>
          <w:bCs w:val="0"/>
          <w:lang w:val="en-US" w:eastAsia="zh-CN"/>
        </w:rPr>
      </w:pP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val="0"/>
          <w:bCs w:val="0"/>
          <w:color w:val="000000"/>
          <w:sz w:val="30"/>
          <w:szCs w:val="30"/>
          <w:lang w:val="en-US" w:eastAsia="zh-CN"/>
        </w:rPr>
        <w:t xml:space="preserve"> 近五年，学位点培养的学生在民族传播、乡村传播、影视传播等领域发表学术论文20余篇。在“挑战杯”全国大学生课外科技作品大赛、</w:t>
      </w:r>
      <w:r>
        <w:rPr>
          <w:rFonts w:hint="eastAsia" w:ascii="仿宋" w:hAnsi="仿宋" w:eastAsia="仿宋" w:cs="仿宋"/>
          <w:b w:val="0"/>
          <w:bCs w:val="0"/>
          <w:color w:val="000000"/>
          <w:sz w:val="30"/>
          <w:szCs w:val="30"/>
          <w:lang w:val="en-US" w:eastAsia="zh-CN"/>
        </w:rPr>
        <w:t>全国大学生广告艺术大赛、中国好创意暨全国数字艺术设计大赛等双创大赛及专业学科竞赛中</w:t>
      </w:r>
      <w:r>
        <w:rPr>
          <w:rFonts w:hint="eastAsia" w:ascii="仿宋" w:hAnsi="仿宋" w:eastAsia="仿宋" w:cs="仿宋"/>
          <w:b w:val="0"/>
          <w:bCs w:val="0"/>
          <w:color w:val="000000"/>
          <w:sz w:val="30"/>
          <w:szCs w:val="30"/>
          <w:lang w:val="en-US" w:eastAsia="zh-CN"/>
        </w:rPr>
        <w:t>取得优异成绩。先后获得“挑战杯”国赛特等奖1项、二等奖1项，省赛一等奖5项；“大广赛”国赛二等奖1项，优秀奖2项、省赛一等奖1项、二等奖1项、三等奖2项；中国好创意暨全国数字艺术设计大赛国赛二等奖1项、三等奖1项等各类奖项30</w:t>
      </w:r>
      <w:bookmarkStart w:id="0" w:name="_GoBack"/>
      <w:bookmarkEnd w:id="0"/>
      <w:r>
        <w:rPr>
          <w:rFonts w:hint="eastAsia" w:ascii="仿宋" w:hAnsi="仿宋" w:eastAsia="仿宋" w:cs="仿宋"/>
          <w:b w:val="0"/>
          <w:bCs w:val="0"/>
          <w:color w:val="000000"/>
          <w:sz w:val="30"/>
          <w:szCs w:val="30"/>
          <w:lang w:val="en-US" w:eastAsia="zh-CN"/>
        </w:rPr>
        <w:t>余项。</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2.毕业生深造与就业情况</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截止</w:t>
      </w:r>
      <w:r>
        <w:rPr>
          <w:rFonts w:hint="eastAsia" w:ascii="仿宋" w:hAnsi="仿宋" w:eastAsia="仿宋" w:cs="仿宋"/>
          <w:color w:val="000000"/>
          <w:sz w:val="30"/>
          <w:szCs w:val="30"/>
        </w:rPr>
        <w:t>2023年</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31日</w:t>
      </w:r>
      <w:r>
        <w:rPr>
          <w:rFonts w:hint="eastAsia" w:ascii="仿宋" w:hAnsi="仿宋" w:eastAsia="仿宋" w:cs="仿宋"/>
          <w:color w:val="000000"/>
          <w:sz w:val="30"/>
          <w:szCs w:val="30"/>
        </w:rPr>
        <w:t>，新闻传播学硕士学位点</w:t>
      </w:r>
      <w:r>
        <w:rPr>
          <w:rFonts w:hint="eastAsia" w:ascii="仿宋" w:hAnsi="仿宋" w:eastAsia="仿宋" w:cs="仿宋"/>
          <w:color w:val="000000"/>
          <w:sz w:val="30"/>
          <w:szCs w:val="30"/>
          <w:lang w:val="en-US" w:eastAsia="zh-CN"/>
        </w:rPr>
        <w:t>已毕业两届学</w:t>
      </w:r>
      <w:r>
        <w:rPr>
          <w:rFonts w:hint="eastAsia" w:ascii="仿宋" w:hAnsi="仿宋" w:eastAsia="仿宋" w:cs="仿宋"/>
          <w:color w:val="000000"/>
          <w:sz w:val="30"/>
          <w:szCs w:val="30"/>
        </w:rPr>
        <w:t>生</w:t>
      </w:r>
      <w:r>
        <w:rPr>
          <w:rFonts w:hint="eastAsia" w:ascii="仿宋" w:hAnsi="仿宋" w:eastAsia="仿宋" w:cs="仿宋"/>
          <w:color w:val="000000"/>
          <w:sz w:val="30"/>
          <w:szCs w:val="30"/>
          <w:lang w:val="en-US" w:eastAsia="zh-CN"/>
        </w:rPr>
        <w:t>共计20人，就业率达到90%以上。其中，</w:t>
      </w:r>
      <w:r>
        <w:rPr>
          <w:rFonts w:hint="eastAsia" w:ascii="仿宋" w:hAnsi="仿宋" w:eastAsia="仿宋" w:cs="仿宋"/>
          <w:color w:val="000000"/>
          <w:sz w:val="30"/>
          <w:szCs w:val="30"/>
        </w:rPr>
        <w:t>有</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名</w:t>
      </w:r>
      <w:r>
        <w:rPr>
          <w:rFonts w:hint="eastAsia" w:ascii="仿宋" w:hAnsi="仿宋" w:eastAsia="仿宋" w:cs="仿宋"/>
          <w:color w:val="000000"/>
          <w:sz w:val="30"/>
          <w:szCs w:val="30"/>
          <w:lang w:val="en-US" w:eastAsia="zh-CN"/>
        </w:rPr>
        <w:t>毕业生</w:t>
      </w:r>
      <w:r>
        <w:rPr>
          <w:rFonts w:hint="eastAsia" w:ascii="仿宋" w:hAnsi="仿宋" w:eastAsia="仿宋" w:cs="仿宋"/>
          <w:color w:val="000000"/>
          <w:sz w:val="30"/>
          <w:szCs w:val="30"/>
        </w:rPr>
        <w:t>考</w:t>
      </w:r>
      <w:r>
        <w:rPr>
          <w:rFonts w:hint="eastAsia" w:ascii="仿宋" w:hAnsi="仿宋" w:eastAsia="仿宋" w:cs="仿宋"/>
          <w:color w:val="000000"/>
          <w:sz w:val="30"/>
          <w:szCs w:val="30"/>
          <w:lang w:val="en-US" w:eastAsia="zh-CN"/>
        </w:rPr>
        <w:t>取了双一流大学博士研究生，有4人到中南民族大学、广州美术学院等高校从事教学、教辅工作，其余毕业生主要到党政机关从事宣传、文秘等与专业相关的工作</w:t>
      </w:r>
      <w:r>
        <w:rPr>
          <w:rFonts w:hint="eastAsia" w:ascii="仿宋" w:hAnsi="仿宋" w:eastAsia="仿宋" w:cs="仿宋"/>
          <w:color w:val="000000"/>
          <w:sz w:val="30"/>
          <w:szCs w:val="30"/>
        </w:rPr>
        <w:t>。 </w:t>
      </w:r>
      <w:r>
        <w:rPr>
          <w:rFonts w:hint="eastAsia" w:ascii="仿宋" w:hAnsi="仿宋" w:eastAsia="仿宋" w:cs="仿宋"/>
          <w:color w:val="000000"/>
          <w:sz w:val="30"/>
          <w:szCs w:val="30"/>
          <w:lang w:val="en-US" w:eastAsia="zh-CN"/>
        </w:rPr>
        <w:t>用人单位普遍认为，贵州大学新闻传播学硕士学位点的毕业生政治素质良好，理论基础扎实，综合能力较强，能够胜任所在岗位工作，具有较好的发展潜力。</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2.研究生自评</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根据贵州大学硕士研究生课堂教学质量调查、硕士研究生学习满意度调查工作安排，新闻传播学硕士学位点组织了硕士研究生的自评工作。 学习满意度的专项调查。19级学生满意度最高的指标是导师指导过程，其次是导师随堂授课；满意度最低的是校园学生管理。20级学生满意度最高的指标是导师指导过程，其次是导师随堂授课；满意度最低的是校园学生管理。</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kern w:val="2"/>
          <w:sz w:val="30"/>
          <w:szCs w:val="30"/>
          <w:lang w:val="en-US" w:eastAsia="zh-CN" w:bidi="ar-SA"/>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kern w:val="2"/>
          <w:sz w:val="30"/>
          <w:szCs w:val="30"/>
          <w:lang w:val="en-US" w:eastAsia="zh-CN" w:bidi="ar-SA"/>
        </w:rPr>
      </w:pPr>
      <w:r>
        <w:rPr>
          <w:rFonts w:hint="eastAsia" w:ascii="仿宋" w:hAnsi="仿宋" w:eastAsia="仿宋" w:cs="仿宋"/>
          <w:b/>
          <w:kern w:val="2"/>
          <w:sz w:val="30"/>
          <w:szCs w:val="30"/>
          <w:lang w:val="en-US" w:eastAsia="zh-CN" w:bidi="ar-SA"/>
        </w:rPr>
        <w:t>二、持续改进计划</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（一）存在的问题</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1.人才培养特色不明显，研究方向有待进一步丰富</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目前，研究方向为新闻学、传播学，尚缺乏自主设置的学科方向。因而需要进一步凝练学科方向，使本学科的地域特色更加鲜明，优势更加突出。</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2.研究生培养体制中培养时间与培养效果之间的矛盾</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研究生在学校集中授课的时间为两年，还安排了课程安排也包括公共课程，压缩了专业课程的学习，这直接造成一些本科并非是新闻传播专业的学生专业基础不够牢固，必须要一边补基础一边实现知识的系统化，为确定研究选题打基础。</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3.现有师资学科结构与课程设置的交叉性不相适应</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师资结构仍然是以人文学科为主，理工科背景或者跨学科背景的导师比例较低，对于当下媒介技术推进下的大数据传播、智能传播、区块链、元宇宙等前沿问题的研究就形成劣势。</w:t>
      </w:r>
    </w:p>
    <w:p>
      <w:pPr>
        <w:keepNext w:val="0"/>
        <w:keepLines w:val="0"/>
        <w:pageBreakBefore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（二）持续改进计划</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1.优化人才培养方案</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适应媒介环境变化和发展趋势，突出跨学科融合特色，构建“开放型、交叉型、前沿型”的课程教学体系，力争至2025年建设省级以上研究生一流课程2门；加强双创教育，增加实践课时比例，力争每年获得“互联网+”“挑战杯”等创新创业类竞赛及学科竞赛国家级奖项5项以上。</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2.加大学科带头人培养力度</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强化对青年骨干教师的培养，支持青年教师到高水平大学访学、进修，力争至2025年底新增学科带头人2人，新增省级以上人才称号2人，入选国家级人才项目1人；建成2个校级以上学术创新团队。</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3.完善导师考评机制</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进一步健全导师激励机制，激发导师队伍的活力；加强导师考评，形成规范合理、进退有序的动态调整机制；将研究生招生名额向学术活跃度高、学生培养质量高的导师倾斜。  </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4.加强国际学术交流</w:t>
      </w:r>
    </w:p>
    <w:p>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力争与海外高水平大学开展研究生联合培养项目，每年举办1-2次国际学术会议，选派师生3-4人次到海外访学、交流，培养师生的国际理论视野，提升发表国际期刊论文的能力。</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sz w:val="30"/>
          <w:szCs w:val="30"/>
          <w:lang w:val="en-US" w:eastAsia="zh-CN"/>
        </w:rPr>
      </w:pP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 w:hAnsi="仿宋" w:eastAsia="仿宋" w:cs="仿宋"/>
          <w:sz w:val="30"/>
          <w:szCs w:val="30"/>
        </w:rPr>
      </w:pP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 w:hAnsi="仿宋" w:eastAsia="仿宋" w:cs="仿宋"/>
          <w:sz w:val="30"/>
          <w:szCs w:val="30"/>
        </w:rPr>
      </w:pP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 w:hAnsi="仿宋" w:eastAsia="仿宋" w:cs="仿宋"/>
          <w:sz w:val="30"/>
          <w:szCs w:val="30"/>
        </w:rPr>
      </w:pP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val="0"/>
        <w:spacing w:line="560" w:lineRule="exact"/>
        <w:ind w:firstLine="600" w:firstLineChars="200"/>
        <w:jc w:val="righ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贵州大学传媒学院</w:t>
      </w:r>
    </w:p>
    <w:p>
      <w:pPr>
        <w:keepNext w:val="0"/>
        <w:keepLines w:val="0"/>
        <w:pageBreakBefore w:val="0"/>
        <w:kinsoku/>
        <w:wordWrap/>
        <w:overflowPunct/>
        <w:topLinePunct w:val="0"/>
        <w:autoSpaceDE/>
        <w:autoSpaceDN/>
        <w:bidi w:val="0"/>
        <w:adjustRightInd/>
        <w:snapToGrid w:val="0"/>
        <w:spacing w:line="560" w:lineRule="exact"/>
        <w:ind w:firstLine="600" w:firstLineChars="200"/>
        <w:jc w:val="righ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2023年10月25日</w:t>
      </w: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color w:val="000000"/>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EABDA"/>
    <w:multiLevelType w:val="singleLevel"/>
    <w:tmpl w:val="48CEABDA"/>
    <w:lvl w:ilvl="0" w:tentative="0">
      <w:start w:val="1"/>
      <w:numFmt w:val="chineseCounting"/>
      <w:suff w:val="nothing"/>
      <w:lvlText w:val="（%1）"/>
      <w:lvlJc w:val="left"/>
      <w:rPr>
        <w:rFonts w:hint="eastAsia"/>
      </w:rPr>
    </w:lvl>
  </w:abstractNum>
  <w:abstractNum w:abstractNumId="1">
    <w:nsid w:val="5696A391"/>
    <w:multiLevelType w:val="singleLevel"/>
    <w:tmpl w:val="5696A3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mMyMDczNDFkZGZiMzM5YjU4MDA5MmE5YjQ3ZGUifQ=="/>
  </w:docVars>
  <w:rsids>
    <w:rsidRoot w:val="233C7C5D"/>
    <w:rsid w:val="016A5B02"/>
    <w:rsid w:val="024535A0"/>
    <w:rsid w:val="0AD025A1"/>
    <w:rsid w:val="0AFF2E86"/>
    <w:rsid w:val="0D38442D"/>
    <w:rsid w:val="0DE64040"/>
    <w:rsid w:val="0E1F60E3"/>
    <w:rsid w:val="10BC791C"/>
    <w:rsid w:val="10F12394"/>
    <w:rsid w:val="154020D1"/>
    <w:rsid w:val="184B770B"/>
    <w:rsid w:val="1E334EC9"/>
    <w:rsid w:val="20074B9B"/>
    <w:rsid w:val="233C7C5D"/>
    <w:rsid w:val="25E07A5D"/>
    <w:rsid w:val="26C46932"/>
    <w:rsid w:val="31010E56"/>
    <w:rsid w:val="3599344E"/>
    <w:rsid w:val="497C6E74"/>
    <w:rsid w:val="49AC3511"/>
    <w:rsid w:val="5AAF7F21"/>
    <w:rsid w:val="5F6E3212"/>
    <w:rsid w:val="64436AB5"/>
    <w:rsid w:val="7C6F4B84"/>
    <w:rsid w:val="7CB9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1"/>
    <w:pPr>
      <w:widowControl w:val="0"/>
      <w:ind w:left="1050"/>
      <w:jc w:val="both"/>
      <w:outlineLvl w:val="1"/>
    </w:pPr>
    <w:rPr>
      <w:rFonts w:ascii="Microsoft JhengHei" w:hAnsi="Microsoft JhengHei" w:eastAsia="Microsoft JhengHei" w:cs="Microsoft JhengHei"/>
      <w:b/>
      <w:bCs/>
      <w:kern w:val="2"/>
      <w:sz w:val="32"/>
      <w:szCs w:val="3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customStyle="1" w:styleId="9">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2023-11-10T08:41:00Z</dcterms:created>
  <dc:creator>Wenwen</dc:creator>
  <cp:lastModifiedBy>唐娟</cp:lastModifiedBy>
  <dcterms:modified xsi:type="dcterms:W3CDTF">2023-11-14T07:08:08Z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B5FBD2CE00F44BD783AD4FCC67666165_13</vt:lpwstr>
  </property>
</Properties>
</file>